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6AEC" w14:textId="60068F10" w:rsidR="00A34AC3" w:rsidRPr="005E63A5" w:rsidRDefault="00A34AC3" w:rsidP="00E1126F">
      <w:pPr>
        <w:spacing w:line="360" w:lineRule="auto"/>
        <w:rPr>
          <w:rFonts w:asciiTheme="minorHAnsi" w:hAnsiTheme="minorHAnsi" w:cstheme="minorHAnsi"/>
          <w:sz w:val="22"/>
          <w:szCs w:val="21"/>
        </w:rPr>
      </w:pPr>
      <w:r w:rsidRPr="00A34AC3">
        <w:rPr>
          <w:rFonts w:asciiTheme="minorHAnsi" w:hAnsiTheme="minorHAnsi" w:cstheme="minorHAnsi"/>
          <w:sz w:val="22"/>
          <w:szCs w:val="21"/>
        </w:rPr>
        <w:t>Checkliste</w:t>
      </w:r>
    </w:p>
    <w:p w14:paraId="5CBA9364" w14:textId="231E3B36" w:rsidR="00611B80" w:rsidRDefault="008E609F" w:rsidP="00E1126F">
      <w:pPr>
        <w:spacing w:line="360" w:lineRule="auto"/>
        <w:rPr>
          <w:rFonts w:asciiTheme="minorHAnsi" w:hAnsiTheme="minorHAnsi" w:cstheme="minorHAnsi"/>
          <w:sz w:val="32"/>
          <w:szCs w:val="28"/>
        </w:rPr>
      </w:pPr>
      <w:r>
        <w:rPr>
          <w:rFonts w:asciiTheme="minorHAnsi" w:hAnsiTheme="minorHAnsi" w:cstheme="minorHAnsi"/>
          <w:sz w:val="32"/>
          <w:szCs w:val="28"/>
        </w:rPr>
        <w:t>4</w:t>
      </w:r>
      <w:r w:rsidR="00E1126F">
        <w:rPr>
          <w:rFonts w:asciiTheme="minorHAnsi" w:hAnsiTheme="minorHAnsi" w:cstheme="minorHAnsi"/>
          <w:sz w:val="32"/>
          <w:szCs w:val="28"/>
        </w:rPr>
        <w:t xml:space="preserve"> Tipps für </w:t>
      </w:r>
      <w:r w:rsidR="00E4165F">
        <w:rPr>
          <w:rFonts w:asciiTheme="minorHAnsi" w:hAnsiTheme="minorHAnsi" w:cstheme="minorHAnsi"/>
          <w:sz w:val="32"/>
          <w:szCs w:val="28"/>
        </w:rPr>
        <w:t xml:space="preserve">bessere </w:t>
      </w:r>
      <w:r w:rsidR="00E1126F">
        <w:rPr>
          <w:rFonts w:asciiTheme="minorHAnsi" w:hAnsiTheme="minorHAnsi" w:cstheme="minorHAnsi"/>
          <w:sz w:val="32"/>
          <w:szCs w:val="28"/>
        </w:rPr>
        <w:t>Hygiene</w:t>
      </w:r>
      <w:r w:rsidR="00042332">
        <w:rPr>
          <w:rFonts w:asciiTheme="minorHAnsi" w:hAnsiTheme="minorHAnsi" w:cstheme="minorHAnsi"/>
          <w:sz w:val="32"/>
          <w:szCs w:val="28"/>
        </w:rPr>
        <w:t xml:space="preserve"> </w:t>
      </w:r>
      <w:r w:rsidR="00683920">
        <w:rPr>
          <w:rFonts w:asciiTheme="minorHAnsi" w:hAnsiTheme="minorHAnsi" w:cstheme="minorHAnsi"/>
          <w:sz w:val="32"/>
          <w:szCs w:val="28"/>
        </w:rPr>
        <w:t xml:space="preserve">im Krankenhausumfeld </w:t>
      </w:r>
    </w:p>
    <w:p w14:paraId="25CDED15" w14:textId="680CFE17" w:rsidR="00E1126F" w:rsidRDefault="00E1126F" w:rsidP="00E1126F">
      <w:pPr>
        <w:spacing w:line="360" w:lineRule="auto"/>
        <w:rPr>
          <w:rFonts w:asciiTheme="minorHAnsi" w:hAnsiTheme="minorHAnsi" w:cstheme="minorHAnsi"/>
          <w:sz w:val="32"/>
          <w:szCs w:val="28"/>
        </w:rPr>
      </w:pPr>
    </w:p>
    <w:p w14:paraId="557CB2CA" w14:textId="639AD7BF" w:rsidR="00E1126F" w:rsidRPr="00E1126F" w:rsidRDefault="00E1126F" w:rsidP="00E1126F">
      <w:pPr>
        <w:spacing w:line="360" w:lineRule="auto"/>
        <w:rPr>
          <w:rFonts w:asciiTheme="minorHAnsi" w:hAnsiTheme="minorHAnsi" w:cstheme="minorHAnsi"/>
          <w:b/>
          <w:bCs/>
          <w:szCs w:val="22"/>
        </w:rPr>
      </w:pPr>
      <w:r>
        <w:rPr>
          <w:rFonts w:asciiTheme="minorHAnsi" w:hAnsiTheme="minorHAnsi" w:cstheme="minorHAnsi"/>
          <w:b/>
          <w:bCs/>
          <w:szCs w:val="22"/>
        </w:rPr>
        <w:t xml:space="preserve">Circa 80 Prozent aller Infektionen werden über </w:t>
      </w:r>
      <w:r w:rsidR="00E27FA6">
        <w:rPr>
          <w:rFonts w:asciiTheme="minorHAnsi" w:hAnsiTheme="minorHAnsi" w:cstheme="minorHAnsi"/>
          <w:b/>
          <w:bCs/>
          <w:szCs w:val="22"/>
        </w:rPr>
        <w:t xml:space="preserve">die </w:t>
      </w:r>
      <w:r>
        <w:rPr>
          <w:rFonts w:asciiTheme="minorHAnsi" w:hAnsiTheme="minorHAnsi" w:cstheme="minorHAnsi"/>
          <w:b/>
          <w:bCs/>
          <w:szCs w:val="22"/>
        </w:rPr>
        <w:t xml:space="preserve">Hände weitergegeben. Das A und O ist und bleibt damit die Händehygiene – </w:t>
      </w:r>
      <w:r w:rsidR="00E635EF">
        <w:rPr>
          <w:rFonts w:asciiTheme="minorHAnsi" w:hAnsiTheme="minorHAnsi" w:cstheme="minorHAnsi"/>
          <w:b/>
          <w:bCs/>
          <w:szCs w:val="22"/>
        </w:rPr>
        <w:t xml:space="preserve">vor allem </w:t>
      </w:r>
      <w:r>
        <w:rPr>
          <w:rFonts w:asciiTheme="minorHAnsi" w:hAnsiTheme="minorHAnsi" w:cstheme="minorHAnsi"/>
          <w:b/>
          <w:bCs/>
          <w:szCs w:val="22"/>
        </w:rPr>
        <w:t xml:space="preserve">im Klinikumfeld. Doch oftmals mangelt es an </w:t>
      </w:r>
      <w:r w:rsidR="009F32BB">
        <w:rPr>
          <w:rFonts w:asciiTheme="minorHAnsi" w:hAnsiTheme="minorHAnsi" w:cstheme="minorHAnsi"/>
          <w:b/>
          <w:bCs/>
          <w:szCs w:val="22"/>
        </w:rPr>
        <w:t xml:space="preserve">geeigneten </w:t>
      </w:r>
      <w:r>
        <w:rPr>
          <w:rFonts w:asciiTheme="minorHAnsi" w:hAnsiTheme="minorHAnsi" w:cstheme="minorHAnsi"/>
          <w:b/>
          <w:bCs/>
          <w:szCs w:val="22"/>
        </w:rPr>
        <w:t xml:space="preserve">Lösungen, die den Alltag der </w:t>
      </w:r>
      <w:proofErr w:type="spellStart"/>
      <w:r>
        <w:rPr>
          <w:rFonts w:asciiTheme="minorHAnsi" w:hAnsiTheme="minorHAnsi" w:cstheme="minorHAnsi"/>
          <w:b/>
          <w:bCs/>
          <w:szCs w:val="22"/>
        </w:rPr>
        <w:t>KlinikmitarbeiterInnen</w:t>
      </w:r>
      <w:proofErr w:type="spellEnd"/>
      <w:r>
        <w:rPr>
          <w:rFonts w:asciiTheme="minorHAnsi" w:hAnsiTheme="minorHAnsi" w:cstheme="minorHAnsi"/>
          <w:b/>
          <w:bCs/>
          <w:szCs w:val="22"/>
        </w:rPr>
        <w:t xml:space="preserve"> unterstützen und ein hygienisches Händewaschen oder eine hygienische Desinfektion möglich machen.</w:t>
      </w:r>
      <w:r w:rsidR="00042332">
        <w:rPr>
          <w:rFonts w:asciiTheme="minorHAnsi" w:hAnsiTheme="minorHAnsi" w:cstheme="minorHAnsi"/>
          <w:b/>
          <w:bCs/>
          <w:szCs w:val="22"/>
        </w:rPr>
        <w:t xml:space="preserve"> Dabei ist Hygiene in diesem Bereich absolut nötig, um PatientInnen, BesucherInnen sowie MitarbeiterInnen vor Infektionen zu schützen.</w:t>
      </w:r>
    </w:p>
    <w:p w14:paraId="0C82F785" w14:textId="17A0CD27" w:rsidR="00A34AC3" w:rsidRDefault="00A34AC3" w:rsidP="00E1126F">
      <w:pPr>
        <w:spacing w:line="360" w:lineRule="auto"/>
        <w:rPr>
          <w:rFonts w:asciiTheme="minorHAnsi" w:hAnsiTheme="minorHAnsi" w:cstheme="minorHAnsi"/>
          <w:sz w:val="32"/>
          <w:szCs w:val="28"/>
        </w:rPr>
      </w:pPr>
    </w:p>
    <w:p w14:paraId="1DB8C7C9" w14:textId="7AA06DC3" w:rsidR="00A5794D" w:rsidRDefault="00042332" w:rsidP="00E1126F">
      <w:pPr>
        <w:spacing w:line="360" w:lineRule="auto"/>
        <w:rPr>
          <w:rFonts w:asciiTheme="minorHAnsi" w:hAnsiTheme="minorHAnsi" w:cstheme="minorHAnsi"/>
          <w:sz w:val="22"/>
          <w:szCs w:val="22"/>
        </w:rPr>
      </w:pPr>
      <w:r>
        <w:rPr>
          <w:rFonts w:asciiTheme="minorHAnsi" w:hAnsiTheme="minorHAnsi" w:cstheme="minorHAnsi"/>
          <w:sz w:val="22"/>
          <w:szCs w:val="22"/>
        </w:rPr>
        <w:t xml:space="preserve">Man müsste meinen, dass mit Beginn der Corona-Pandemie das Thema Hygiene deutlich wichtiger geworden ist. Tatsächlich hat die Viruserkrankung dazu geführt, dass wieder mehr Menschen auf Sauberkeit und Hygiene achten. </w:t>
      </w:r>
      <w:r w:rsidR="00683920">
        <w:rPr>
          <w:rFonts w:asciiTheme="minorHAnsi" w:hAnsiTheme="minorHAnsi" w:cstheme="minorHAnsi"/>
          <w:sz w:val="22"/>
          <w:szCs w:val="22"/>
        </w:rPr>
        <w:t xml:space="preserve">Dennoch zeigt eine </w:t>
      </w:r>
      <w:hyperlink r:id="rId8" w:history="1">
        <w:r w:rsidR="00683920" w:rsidRPr="008D5F96">
          <w:rPr>
            <w:rStyle w:val="Hyperlink"/>
            <w:rFonts w:asciiTheme="minorHAnsi" w:hAnsiTheme="minorHAnsi" w:cstheme="minorHAnsi"/>
            <w:sz w:val="22"/>
            <w:szCs w:val="22"/>
          </w:rPr>
          <w:t>Studie</w:t>
        </w:r>
      </w:hyperlink>
      <w:r w:rsidR="00683920" w:rsidRPr="008D5F96">
        <w:rPr>
          <w:rFonts w:asciiTheme="minorHAnsi" w:hAnsiTheme="minorHAnsi" w:cstheme="minorHAnsi"/>
          <w:sz w:val="22"/>
          <w:szCs w:val="22"/>
        </w:rPr>
        <w:t>,</w:t>
      </w:r>
      <w:r w:rsidR="00683920">
        <w:rPr>
          <w:rFonts w:asciiTheme="minorHAnsi" w:hAnsiTheme="minorHAnsi" w:cstheme="minorHAnsi"/>
          <w:sz w:val="22"/>
          <w:szCs w:val="22"/>
        </w:rPr>
        <w:t xml:space="preserve"> dass sich nicht einmal jede/r Zweite die Hände 21 Sekunden oder länger wäscht.</w:t>
      </w:r>
      <w:r w:rsidR="00140363">
        <w:rPr>
          <w:rFonts w:asciiTheme="minorHAnsi" w:hAnsiTheme="minorHAnsi" w:cstheme="minorHAnsi"/>
          <w:sz w:val="22"/>
          <w:szCs w:val="22"/>
        </w:rPr>
        <w:t xml:space="preserve"> Nur das ist ausreichend, um alle Erreger zu entfernen.</w:t>
      </w:r>
      <w:r w:rsidR="00683920">
        <w:rPr>
          <w:rFonts w:asciiTheme="minorHAnsi" w:hAnsiTheme="minorHAnsi" w:cstheme="minorHAnsi"/>
          <w:sz w:val="22"/>
          <w:szCs w:val="22"/>
        </w:rPr>
        <w:t xml:space="preserve"> Dabei ist die </w:t>
      </w:r>
      <w:r w:rsidR="00A36B77">
        <w:rPr>
          <w:rFonts w:asciiTheme="minorHAnsi" w:hAnsiTheme="minorHAnsi" w:cstheme="minorHAnsi"/>
          <w:sz w:val="22"/>
          <w:szCs w:val="22"/>
        </w:rPr>
        <w:t xml:space="preserve">Keimbesiedlung des Menschen enorm hoch. Allein auf der Kopfhaut finden sich auf einem Quadratzentimeter </w:t>
      </w:r>
      <w:r w:rsidR="00140363">
        <w:rPr>
          <w:rFonts w:asciiTheme="minorHAnsi" w:hAnsiTheme="minorHAnsi" w:cstheme="minorHAnsi"/>
          <w:sz w:val="22"/>
          <w:szCs w:val="22"/>
        </w:rPr>
        <w:t>eine</w:t>
      </w:r>
      <w:r w:rsidR="00A36B77">
        <w:rPr>
          <w:rFonts w:asciiTheme="minorHAnsi" w:hAnsiTheme="minorHAnsi" w:cstheme="minorHAnsi"/>
          <w:sz w:val="22"/>
          <w:szCs w:val="22"/>
        </w:rPr>
        <w:t xml:space="preserve"> Mi</w:t>
      </w:r>
      <w:r w:rsidR="00683920">
        <w:rPr>
          <w:rFonts w:asciiTheme="minorHAnsi" w:hAnsiTheme="minorHAnsi" w:cstheme="minorHAnsi"/>
          <w:sz w:val="22"/>
          <w:szCs w:val="22"/>
        </w:rPr>
        <w:t>llionen</w:t>
      </w:r>
      <w:r w:rsidR="00A36B77">
        <w:rPr>
          <w:rFonts w:asciiTheme="minorHAnsi" w:hAnsiTheme="minorHAnsi" w:cstheme="minorHAnsi"/>
          <w:sz w:val="22"/>
          <w:szCs w:val="22"/>
        </w:rPr>
        <w:t xml:space="preserve"> Keime</w:t>
      </w:r>
      <w:r w:rsidR="004915AF">
        <w:rPr>
          <w:rFonts w:asciiTheme="minorHAnsi" w:hAnsiTheme="minorHAnsi" w:cstheme="minorHAnsi"/>
          <w:sz w:val="22"/>
          <w:szCs w:val="22"/>
        </w:rPr>
        <w:t xml:space="preserve">, im Nasen- und Rachenraum </w:t>
      </w:r>
      <w:r w:rsidR="00140363">
        <w:rPr>
          <w:rFonts w:asciiTheme="minorHAnsi" w:hAnsiTheme="minorHAnsi" w:cstheme="minorHAnsi"/>
          <w:sz w:val="22"/>
          <w:szCs w:val="22"/>
        </w:rPr>
        <w:t xml:space="preserve">ein bis </w:t>
      </w:r>
      <w:r w:rsidR="004915AF">
        <w:rPr>
          <w:rFonts w:asciiTheme="minorHAnsi" w:hAnsiTheme="minorHAnsi" w:cstheme="minorHAnsi"/>
          <w:sz w:val="22"/>
          <w:szCs w:val="22"/>
        </w:rPr>
        <w:t>10 Millionen</w:t>
      </w:r>
      <w:r w:rsidR="00453CE2">
        <w:rPr>
          <w:rFonts w:asciiTheme="minorHAnsi" w:hAnsiTheme="minorHAnsi" w:cstheme="minorHAnsi"/>
          <w:sz w:val="22"/>
          <w:szCs w:val="22"/>
        </w:rPr>
        <w:t xml:space="preserve">. </w:t>
      </w:r>
      <w:r w:rsidR="00683920">
        <w:rPr>
          <w:rFonts w:asciiTheme="minorHAnsi" w:hAnsiTheme="minorHAnsi" w:cstheme="minorHAnsi"/>
          <w:sz w:val="22"/>
          <w:szCs w:val="22"/>
        </w:rPr>
        <w:t>An der</w:t>
      </w:r>
      <w:r w:rsidR="004915AF">
        <w:rPr>
          <w:rFonts w:asciiTheme="minorHAnsi" w:hAnsiTheme="minorHAnsi" w:cstheme="minorHAnsi"/>
          <w:sz w:val="22"/>
          <w:szCs w:val="22"/>
        </w:rPr>
        <w:t xml:space="preserve"> Hand </w:t>
      </w:r>
      <w:r w:rsidR="00683920">
        <w:rPr>
          <w:rFonts w:asciiTheme="minorHAnsi" w:hAnsiTheme="minorHAnsi" w:cstheme="minorHAnsi"/>
          <w:sz w:val="22"/>
          <w:szCs w:val="22"/>
        </w:rPr>
        <w:t xml:space="preserve">finden sich </w:t>
      </w:r>
      <w:r w:rsidR="004915AF">
        <w:rPr>
          <w:rFonts w:asciiTheme="minorHAnsi" w:hAnsiTheme="minorHAnsi" w:cstheme="minorHAnsi"/>
          <w:sz w:val="22"/>
          <w:szCs w:val="22"/>
        </w:rPr>
        <w:t xml:space="preserve">1.000 </w:t>
      </w:r>
      <w:r w:rsidR="00683920">
        <w:rPr>
          <w:rFonts w:asciiTheme="minorHAnsi" w:hAnsiTheme="minorHAnsi" w:cstheme="minorHAnsi"/>
          <w:sz w:val="22"/>
          <w:szCs w:val="22"/>
        </w:rPr>
        <w:t>bis</w:t>
      </w:r>
      <w:r w:rsidR="004915AF">
        <w:rPr>
          <w:rFonts w:asciiTheme="minorHAnsi" w:hAnsiTheme="minorHAnsi" w:cstheme="minorHAnsi"/>
          <w:sz w:val="22"/>
          <w:szCs w:val="22"/>
        </w:rPr>
        <w:t xml:space="preserve"> 10.000</w:t>
      </w:r>
      <w:r w:rsidR="00683920">
        <w:rPr>
          <w:rFonts w:asciiTheme="minorHAnsi" w:hAnsiTheme="minorHAnsi" w:cstheme="minorHAnsi"/>
          <w:sz w:val="22"/>
          <w:szCs w:val="22"/>
        </w:rPr>
        <w:t xml:space="preserve"> </w:t>
      </w:r>
      <w:r w:rsidR="00453CE2">
        <w:rPr>
          <w:rFonts w:asciiTheme="minorHAnsi" w:hAnsiTheme="minorHAnsi" w:cstheme="minorHAnsi"/>
          <w:sz w:val="22"/>
          <w:szCs w:val="22"/>
        </w:rPr>
        <w:t xml:space="preserve">Keime </w:t>
      </w:r>
      <w:r w:rsidR="00E27FA6">
        <w:rPr>
          <w:rFonts w:asciiTheme="minorHAnsi" w:hAnsiTheme="minorHAnsi" w:cstheme="minorHAnsi"/>
          <w:sz w:val="22"/>
          <w:szCs w:val="22"/>
        </w:rPr>
        <w:t>je Quadratzentimeter</w:t>
      </w:r>
      <w:r w:rsidR="004915AF">
        <w:rPr>
          <w:rFonts w:asciiTheme="minorHAnsi" w:hAnsiTheme="minorHAnsi" w:cstheme="minorHAnsi"/>
          <w:sz w:val="22"/>
          <w:szCs w:val="22"/>
        </w:rPr>
        <w:t xml:space="preserve">. </w:t>
      </w:r>
      <w:r w:rsidR="009A1BFB">
        <w:rPr>
          <w:rFonts w:asciiTheme="minorHAnsi" w:hAnsiTheme="minorHAnsi" w:cstheme="minorHAnsi"/>
          <w:sz w:val="22"/>
          <w:szCs w:val="22"/>
        </w:rPr>
        <w:t>Durch die hohe Arbeitsbelastung im Kranken- und Pflegeberuf, fehlende Fachkräfte, de</w:t>
      </w:r>
      <w:r w:rsidR="00E27FA6">
        <w:rPr>
          <w:rFonts w:asciiTheme="minorHAnsi" w:hAnsiTheme="minorHAnsi" w:cstheme="minorHAnsi"/>
          <w:sz w:val="22"/>
          <w:szCs w:val="22"/>
        </w:rPr>
        <w:t>n</w:t>
      </w:r>
      <w:r w:rsidR="009A1BFB">
        <w:rPr>
          <w:rFonts w:asciiTheme="minorHAnsi" w:hAnsiTheme="minorHAnsi" w:cstheme="minorHAnsi"/>
          <w:sz w:val="22"/>
          <w:szCs w:val="22"/>
        </w:rPr>
        <w:t xml:space="preserve"> Mangel an Schutzausrüstung sowie Spendersysteme, die möglicherweise an falschen Stellen angebracht </w:t>
      </w:r>
      <w:r w:rsidR="00453CE2">
        <w:rPr>
          <w:rFonts w:asciiTheme="minorHAnsi" w:hAnsiTheme="minorHAnsi" w:cstheme="minorHAnsi"/>
          <w:sz w:val="22"/>
          <w:szCs w:val="22"/>
        </w:rPr>
        <w:t>sind</w:t>
      </w:r>
      <w:r w:rsidR="009A1BFB">
        <w:rPr>
          <w:rFonts w:asciiTheme="minorHAnsi" w:hAnsiTheme="minorHAnsi" w:cstheme="minorHAnsi"/>
          <w:sz w:val="22"/>
          <w:szCs w:val="22"/>
        </w:rPr>
        <w:t xml:space="preserve">, </w:t>
      </w:r>
      <w:r w:rsidR="00453CE2">
        <w:rPr>
          <w:rFonts w:asciiTheme="minorHAnsi" w:hAnsiTheme="minorHAnsi" w:cstheme="minorHAnsi"/>
          <w:sz w:val="22"/>
          <w:szCs w:val="22"/>
        </w:rPr>
        <w:t>bleib</w:t>
      </w:r>
      <w:r w:rsidR="009A1BFB">
        <w:rPr>
          <w:rFonts w:asciiTheme="minorHAnsi" w:hAnsiTheme="minorHAnsi" w:cstheme="minorHAnsi"/>
          <w:sz w:val="22"/>
          <w:szCs w:val="22"/>
        </w:rPr>
        <w:t>t die gründliche Händedesinfe</w:t>
      </w:r>
      <w:r w:rsidR="00453CE2">
        <w:rPr>
          <w:rFonts w:asciiTheme="minorHAnsi" w:hAnsiTheme="minorHAnsi" w:cstheme="minorHAnsi"/>
          <w:sz w:val="22"/>
          <w:szCs w:val="22"/>
        </w:rPr>
        <w:t>ktion auf der Strecke.</w:t>
      </w:r>
    </w:p>
    <w:p w14:paraId="0F1E5FB5" w14:textId="77777777" w:rsidR="00A5794D" w:rsidRDefault="00A5794D" w:rsidP="00E1126F">
      <w:pPr>
        <w:spacing w:line="360" w:lineRule="auto"/>
        <w:rPr>
          <w:rFonts w:asciiTheme="minorHAnsi" w:hAnsiTheme="minorHAnsi" w:cstheme="minorHAnsi"/>
          <w:sz w:val="22"/>
          <w:szCs w:val="22"/>
        </w:rPr>
      </w:pPr>
    </w:p>
    <w:p w14:paraId="10368BF3" w14:textId="43156769" w:rsidR="00A5794D" w:rsidRPr="00A5794D" w:rsidRDefault="00A5794D" w:rsidP="00E1126F">
      <w:pPr>
        <w:spacing w:line="360" w:lineRule="auto"/>
        <w:rPr>
          <w:rFonts w:asciiTheme="minorHAnsi" w:hAnsiTheme="minorHAnsi" w:cstheme="minorHAnsi"/>
          <w:b/>
          <w:bCs/>
          <w:sz w:val="22"/>
          <w:szCs w:val="22"/>
        </w:rPr>
      </w:pPr>
      <w:r>
        <w:rPr>
          <w:rFonts w:asciiTheme="minorHAnsi" w:hAnsiTheme="minorHAnsi" w:cstheme="minorHAnsi"/>
          <w:b/>
          <w:bCs/>
          <w:sz w:val="22"/>
          <w:szCs w:val="22"/>
        </w:rPr>
        <w:t>Gefahr durch Keime</w:t>
      </w:r>
    </w:p>
    <w:p w14:paraId="4AB54101" w14:textId="25EE928A" w:rsidR="004915AF" w:rsidRDefault="009A1BFB" w:rsidP="00E1126F">
      <w:pPr>
        <w:spacing w:line="360" w:lineRule="auto"/>
        <w:rPr>
          <w:rFonts w:asciiTheme="minorHAnsi" w:hAnsiTheme="minorHAnsi" w:cstheme="minorHAnsi"/>
          <w:sz w:val="22"/>
          <w:szCs w:val="22"/>
        </w:rPr>
      </w:pPr>
      <w:r>
        <w:rPr>
          <w:rFonts w:asciiTheme="minorHAnsi" w:hAnsiTheme="minorHAnsi" w:cstheme="minorHAnsi"/>
          <w:sz w:val="22"/>
          <w:szCs w:val="22"/>
        </w:rPr>
        <w:t xml:space="preserve">Nicht zwingend </w:t>
      </w:r>
      <w:r w:rsidR="00EB2CE6">
        <w:rPr>
          <w:rFonts w:asciiTheme="minorHAnsi" w:hAnsiTheme="minorHAnsi" w:cstheme="minorHAnsi"/>
          <w:sz w:val="22"/>
          <w:szCs w:val="22"/>
        </w:rPr>
        <w:t>stellt Corona</w:t>
      </w:r>
      <w:r>
        <w:rPr>
          <w:rFonts w:asciiTheme="minorHAnsi" w:hAnsiTheme="minorHAnsi" w:cstheme="minorHAnsi"/>
          <w:sz w:val="22"/>
          <w:szCs w:val="22"/>
        </w:rPr>
        <w:t xml:space="preserve"> für </w:t>
      </w:r>
      <w:proofErr w:type="spellStart"/>
      <w:r>
        <w:rPr>
          <w:rFonts w:asciiTheme="minorHAnsi" w:hAnsiTheme="minorHAnsi" w:cstheme="minorHAnsi"/>
          <w:sz w:val="22"/>
          <w:szCs w:val="22"/>
        </w:rPr>
        <w:t>KrankenhauspatientInnen</w:t>
      </w:r>
      <w:proofErr w:type="spellEnd"/>
      <w:r>
        <w:rPr>
          <w:rFonts w:asciiTheme="minorHAnsi" w:hAnsiTheme="minorHAnsi" w:cstheme="minorHAnsi"/>
          <w:sz w:val="22"/>
          <w:szCs w:val="22"/>
        </w:rPr>
        <w:t xml:space="preserve"> die größte Gefahr dar</w:t>
      </w:r>
      <w:r w:rsidR="00E27FA6">
        <w:rPr>
          <w:rFonts w:asciiTheme="minorHAnsi" w:hAnsiTheme="minorHAnsi" w:cstheme="minorHAnsi"/>
          <w:sz w:val="22"/>
          <w:szCs w:val="22"/>
        </w:rPr>
        <w:t xml:space="preserve">. Ein größeres Problem </w:t>
      </w:r>
      <w:r w:rsidR="00EB2CE6">
        <w:rPr>
          <w:rFonts w:asciiTheme="minorHAnsi" w:hAnsiTheme="minorHAnsi" w:cstheme="minorHAnsi"/>
          <w:sz w:val="22"/>
          <w:szCs w:val="22"/>
        </w:rPr>
        <w:t>sind</w:t>
      </w:r>
      <w:r>
        <w:rPr>
          <w:rFonts w:asciiTheme="minorHAnsi" w:hAnsiTheme="minorHAnsi" w:cstheme="minorHAnsi"/>
          <w:sz w:val="22"/>
          <w:szCs w:val="22"/>
        </w:rPr>
        <w:t xml:space="preserve"> Harnwegsinfekte, Sepsen, Lungenentzündungen und Wundinfektionen nach Operationen – etwa mit dem MRSA-Keim. </w:t>
      </w:r>
      <w:r w:rsidR="00A5794D">
        <w:rPr>
          <w:rFonts w:asciiTheme="minorHAnsi" w:hAnsiTheme="minorHAnsi" w:cstheme="minorHAnsi"/>
          <w:sz w:val="22"/>
          <w:szCs w:val="22"/>
        </w:rPr>
        <w:t xml:space="preserve">Die </w:t>
      </w:r>
      <w:hyperlink r:id="rId9" w:history="1">
        <w:r w:rsidR="00A5794D" w:rsidRPr="0041181E">
          <w:rPr>
            <w:rStyle w:val="Hyperlink"/>
            <w:rFonts w:asciiTheme="minorHAnsi" w:hAnsiTheme="minorHAnsi" w:cstheme="minorHAnsi"/>
            <w:sz w:val="22"/>
            <w:szCs w:val="22"/>
          </w:rPr>
          <w:t>Studie einer Krankenkasse</w:t>
        </w:r>
      </w:hyperlink>
      <w:r w:rsidR="00A5794D">
        <w:rPr>
          <w:rFonts w:asciiTheme="minorHAnsi" w:hAnsiTheme="minorHAnsi" w:cstheme="minorHAnsi"/>
          <w:sz w:val="22"/>
          <w:szCs w:val="22"/>
        </w:rPr>
        <w:t xml:space="preserve"> gelangt zum Ergebnis, dass es im Jahr 2020 zu mehr Infektionen in Krankenhäusern gekommen ist</w:t>
      </w:r>
      <w:r w:rsidR="00453CE2">
        <w:rPr>
          <w:rFonts w:asciiTheme="minorHAnsi" w:hAnsiTheme="minorHAnsi" w:cstheme="minorHAnsi"/>
          <w:sz w:val="22"/>
          <w:szCs w:val="22"/>
        </w:rPr>
        <w:t xml:space="preserve"> als in den Jahren </w:t>
      </w:r>
      <w:r w:rsidR="00E27FA6">
        <w:rPr>
          <w:rFonts w:asciiTheme="minorHAnsi" w:hAnsiTheme="minorHAnsi" w:cstheme="minorHAnsi"/>
          <w:sz w:val="22"/>
          <w:szCs w:val="22"/>
        </w:rPr>
        <w:t>zu</w:t>
      </w:r>
      <w:r w:rsidR="00453CE2">
        <w:rPr>
          <w:rFonts w:asciiTheme="minorHAnsi" w:hAnsiTheme="minorHAnsi" w:cstheme="minorHAnsi"/>
          <w:sz w:val="22"/>
          <w:szCs w:val="22"/>
        </w:rPr>
        <w:t>vor</w:t>
      </w:r>
      <w:r w:rsidR="00A5794D">
        <w:rPr>
          <w:rFonts w:asciiTheme="minorHAnsi" w:hAnsiTheme="minorHAnsi" w:cstheme="minorHAnsi"/>
          <w:sz w:val="22"/>
          <w:szCs w:val="22"/>
        </w:rPr>
        <w:t xml:space="preserve">. Hygiene bleibt damit ein wesentlicher Faktor, um die Genesung von PatientInnen und den Schutz von BesucherInnen sowie Mitarbeitenden sicherzustellen. </w:t>
      </w:r>
      <w:r w:rsidR="004915AF">
        <w:rPr>
          <w:rFonts w:asciiTheme="minorHAnsi" w:hAnsiTheme="minorHAnsi" w:cstheme="minorHAnsi"/>
          <w:sz w:val="22"/>
          <w:szCs w:val="22"/>
        </w:rPr>
        <w:t xml:space="preserve">Wichtige Richtlinien </w:t>
      </w:r>
      <w:r>
        <w:rPr>
          <w:rFonts w:asciiTheme="minorHAnsi" w:hAnsiTheme="minorHAnsi" w:cstheme="minorHAnsi"/>
          <w:sz w:val="22"/>
          <w:szCs w:val="22"/>
        </w:rPr>
        <w:t>hinsichtlich der Hygiene erlässt</w:t>
      </w:r>
      <w:r w:rsidR="004915AF">
        <w:rPr>
          <w:rFonts w:asciiTheme="minorHAnsi" w:hAnsiTheme="minorHAnsi" w:cstheme="minorHAnsi"/>
          <w:sz w:val="22"/>
          <w:szCs w:val="22"/>
        </w:rPr>
        <w:t xml:space="preserve"> die Kommission für Krankenhaushygiene und Infektionsprävention</w:t>
      </w:r>
      <w:r w:rsidR="00E27FA6">
        <w:rPr>
          <w:rFonts w:asciiTheme="minorHAnsi" w:hAnsiTheme="minorHAnsi" w:cstheme="minorHAnsi"/>
          <w:sz w:val="22"/>
          <w:szCs w:val="22"/>
        </w:rPr>
        <w:t xml:space="preserve"> (KRINKO)</w:t>
      </w:r>
      <w:r w:rsidR="004915AF">
        <w:rPr>
          <w:rFonts w:asciiTheme="minorHAnsi" w:hAnsiTheme="minorHAnsi" w:cstheme="minorHAnsi"/>
          <w:sz w:val="22"/>
          <w:szCs w:val="22"/>
        </w:rPr>
        <w:t xml:space="preserve"> am Robert Koch-Institut (RKI). Diese </w:t>
      </w:r>
      <w:r>
        <w:rPr>
          <w:rFonts w:asciiTheme="minorHAnsi" w:hAnsiTheme="minorHAnsi" w:cstheme="minorHAnsi"/>
          <w:sz w:val="22"/>
          <w:szCs w:val="22"/>
        </w:rPr>
        <w:t xml:space="preserve">gibt </w:t>
      </w:r>
      <w:r w:rsidR="004915AF">
        <w:rPr>
          <w:rFonts w:asciiTheme="minorHAnsi" w:hAnsiTheme="minorHAnsi" w:cstheme="minorHAnsi"/>
          <w:sz w:val="22"/>
          <w:szCs w:val="22"/>
        </w:rPr>
        <w:t>Handlungsvorschriften</w:t>
      </w:r>
      <w:r>
        <w:rPr>
          <w:rFonts w:asciiTheme="minorHAnsi" w:hAnsiTheme="minorHAnsi" w:cstheme="minorHAnsi"/>
          <w:sz w:val="22"/>
          <w:szCs w:val="22"/>
        </w:rPr>
        <w:t xml:space="preserve"> vor</w:t>
      </w:r>
      <w:r w:rsidR="004915AF">
        <w:rPr>
          <w:rFonts w:asciiTheme="minorHAnsi" w:hAnsiTheme="minorHAnsi" w:cstheme="minorHAnsi"/>
          <w:sz w:val="22"/>
          <w:szCs w:val="22"/>
        </w:rPr>
        <w:t xml:space="preserve">, an die die entsprechenden Institutionen gebunden sind. </w:t>
      </w:r>
      <w:r w:rsidR="00A5794D">
        <w:rPr>
          <w:rFonts w:asciiTheme="minorHAnsi" w:hAnsiTheme="minorHAnsi" w:cstheme="minorHAnsi"/>
          <w:sz w:val="22"/>
          <w:szCs w:val="22"/>
        </w:rPr>
        <w:t xml:space="preserve">Doch was können PlanerInnen, ArchitektInnen sowie Hygieneverantwortliche unternehmen, um die Vorschriften einzuhalten und den Schutz von PatientInnen zu verbessern? Folgende Tipps </w:t>
      </w:r>
      <w:r w:rsidR="00453CE2">
        <w:rPr>
          <w:rFonts w:asciiTheme="minorHAnsi" w:hAnsiTheme="minorHAnsi" w:cstheme="minorHAnsi"/>
          <w:sz w:val="22"/>
          <w:szCs w:val="22"/>
        </w:rPr>
        <w:t xml:space="preserve">bieten Hilfestellung. </w:t>
      </w:r>
    </w:p>
    <w:p w14:paraId="71917ADC" w14:textId="77777777" w:rsidR="00A36B77" w:rsidRPr="00A76879" w:rsidRDefault="00A36B77" w:rsidP="00E1126F">
      <w:pPr>
        <w:spacing w:line="360" w:lineRule="auto"/>
        <w:rPr>
          <w:rFonts w:asciiTheme="minorHAnsi" w:hAnsiTheme="minorHAnsi" w:cstheme="minorHAnsi"/>
          <w:sz w:val="22"/>
          <w:szCs w:val="22"/>
        </w:rPr>
      </w:pPr>
    </w:p>
    <w:p w14:paraId="0CE977B1" w14:textId="3B303645" w:rsidR="00A76879" w:rsidRDefault="00A5794D" w:rsidP="00A5794D">
      <w:pPr>
        <w:spacing w:line="360" w:lineRule="auto"/>
        <w:rPr>
          <w:rFonts w:asciiTheme="minorHAnsi" w:hAnsiTheme="minorHAnsi" w:cstheme="minorHAnsi"/>
          <w:b/>
          <w:bCs/>
        </w:rPr>
      </w:pPr>
      <w:r>
        <w:rPr>
          <w:rFonts w:asciiTheme="minorHAnsi" w:hAnsiTheme="minorHAnsi" w:cstheme="minorHAnsi"/>
          <w:b/>
          <w:bCs/>
        </w:rPr>
        <w:t xml:space="preserve">1. </w:t>
      </w:r>
      <w:r w:rsidR="00A76879" w:rsidRPr="00A5794D">
        <w:rPr>
          <w:rFonts w:asciiTheme="minorHAnsi" w:hAnsiTheme="minorHAnsi" w:cstheme="minorHAnsi"/>
          <w:b/>
          <w:bCs/>
        </w:rPr>
        <w:t xml:space="preserve">Tipp: </w:t>
      </w:r>
      <w:r w:rsidR="00A50131">
        <w:rPr>
          <w:rFonts w:asciiTheme="minorHAnsi" w:hAnsiTheme="minorHAnsi" w:cstheme="minorHAnsi"/>
          <w:b/>
          <w:bCs/>
        </w:rPr>
        <w:t>Mehr Hygiene</w:t>
      </w:r>
      <w:r w:rsidR="00205108">
        <w:rPr>
          <w:rFonts w:asciiTheme="minorHAnsi" w:hAnsiTheme="minorHAnsi" w:cstheme="minorHAnsi"/>
          <w:b/>
          <w:bCs/>
        </w:rPr>
        <w:t xml:space="preserve"> dank passender Spendersysteme</w:t>
      </w:r>
    </w:p>
    <w:p w14:paraId="07D1E27F" w14:textId="23D6E916" w:rsidR="00623B60" w:rsidRPr="00623B60" w:rsidRDefault="00623B60" w:rsidP="00A5794D">
      <w:pPr>
        <w:spacing w:line="360" w:lineRule="auto"/>
        <w:rPr>
          <w:rFonts w:asciiTheme="minorHAnsi" w:hAnsiTheme="minorHAnsi" w:cstheme="minorHAnsi"/>
        </w:rPr>
      </w:pPr>
      <w:r>
        <w:rPr>
          <w:rFonts w:asciiTheme="minorHAnsi" w:hAnsiTheme="minorHAnsi" w:cstheme="minorHAnsi"/>
        </w:rPr>
        <w:t>Viren oder Bakterien werden neben d</w:t>
      </w:r>
      <w:r w:rsidR="00E513DE">
        <w:rPr>
          <w:rFonts w:asciiTheme="minorHAnsi" w:hAnsiTheme="minorHAnsi" w:cstheme="minorHAnsi"/>
        </w:rPr>
        <w:t>er</w:t>
      </w:r>
      <w:r>
        <w:rPr>
          <w:rFonts w:asciiTheme="minorHAnsi" w:hAnsiTheme="minorHAnsi" w:cstheme="minorHAnsi"/>
        </w:rPr>
        <w:t xml:space="preserve"> Atemluft vor allem über die Hände übertragen</w:t>
      </w:r>
      <w:r w:rsidR="00E27FA6">
        <w:rPr>
          <w:rFonts w:asciiTheme="minorHAnsi" w:hAnsiTheme="minorHAnsi" w:cstheme="minorHAnsi"/>
        </w:rPr>
        <w:t xml:space="preserve">. Ein wichtiges Mittel, um die Keime auf der Haut zu reduzieren, ist die Reinigung mit Desinfektionsmittel. </w:t>
      </w:r>
      <w:r w:rsidR="00F43A25">
        <w:rPr>
          <w:rFonts w:asciiTheme="minorHAnsi" w:hAnsiTheme="minorHAnsi" w:cstheme="minorHAnsi"/>
        </w:rPr>
        <w:t xml:space="preserve">Oberflächen von Spendern können in Krankenhäusern und Altenpflegeheimen </w:t>
      </w:r>
      <w:r w:rsidR="00E27FA6">
        <w:rPr>
          <w:rFonts w:asciiTheme="minorHAnsi" w:hAnsiTheme="minorHAnsi" w:cstheme="minorHAnsi"/>
        </w:rPr>
        <w:t>aber ebenfalls e</w:t>
      </w:r>
      <w:r w:rsidR="00F43A25">
        <w:rPr>
          <w:rFonts w:asciiTheme="minorHAnsi" w:hAnsiTheme="minorHAnsi" w:cstheme="minorHAnsi"/>
        </w:rPr>
        <w:t>ine Brutstelle für Keime sein.</w:t>
      </w:r>
      <w:r w:rsidR="00D078DA">
        <w:rPr>
          <w:rFonts w:asciiTheme="minorHAnsi" w:hAnsiTheme="minorHAnsi" w:cstheme="minorHAnsi"/>
        </w:rPr>
        <w:t xml:space="preserve"> Berührungslose Spender reduzieren die Gefahr, dass sich Keime ausbreiten und </w:t>
      </w:r>
      <w:r w:rsidR="00E27FA6">
        <w:rPr>
          <w:rFonts w:asciiTheme="minorHAnsi" w:hAnsiTheme="minorHAnsi" w:cstheme="minorHAnsi"/>
        </w:rPr>
        <w:t xml:space="preserve">verhindern </w:t>
      </w:r>
      <w:r w:rsidR="00D078DA">
        <w:rPr>
          <w:rFonts w:asciiTheme="minorHAnsi" w:hAnsiTheme="minorHAnsi" w:cstheme="minorHAnsi"/>
        </w:rPr>
        <w:t>gleichzeitig Kreuzkontaminationen.</w:t>
      </w:r>
      <w:r w:rsidR="00863760">
        <w:rPr>
          <w:rFonts w:asciiTheme="minorHAnsi" w:hAnsiTheme="minorHAnsi" w:cstheme="minorHAnsi"/>
        </w:rPr>
        <w:t xml:space="preserve"> Jede/r Nutzende kommt nur mit der persönlichen</w:t>
      </w:r>
      <w:r w:rsidR="005E63A5">
        <w:rPr>
          <w:rFonts w:asciiTheme="minorHAnsi" w:hAnsiTheme="minorHAnsi" w:cstheme="minorHAnsi"/>
        </w:rPr>
        <w:t xml:space="preserve"> Portion Desinfektionsmittel oder Seife in Berührung. Die Oberfläche müssen sie</w:t>
      </w:r>
      <w:r w:rsidR="003660B5">
        <w:rPr>
          <w:rFonts w:asciiTheme="minorHAnsi" w:hAnsiTheme="minorHAnsi" w:cstheme="minorHAnsi"/>
        </w:rPr>
        <w:t xml:space="preserve"> für die Reinigung</w:t>
      </w:r>
      <w:r w:rsidR="005E63A5">
        <w:rPr>
          <w:rFonts w:asciiTheme="minorHAnsi" w:hAnsiTheme="minorHAnsi" w:cstheme="minorHAnsi"/>
        </w:rPr>
        <w:t xml:space="preserve"> nicht </w:t>
      </w:r>
      <w:r w:rsidR="003660B5">
        <w:rPr>
          <w:rFonts w:asciiTheme="minorHAnsi" w:hAnsiTheme="minorHAnsi" w:cstheme="minorHAnsi"/>
        </w:rPr>
        <w:t>anfassen.</w:t>
      </w:r>
    </w:p>
    <w:p w14:paraId="663671D3" w14:textId="01E808B5" w:rsidR="00A76879" w:rsidRDefault="00A76879" w:rsidP="00A76879">
      <w:pPr>
        <w:spacing w:line="360" w:lineRule="auto"/>
        <w:rPr>
          <w:rFonts w:asciiTheme="minorHAnsi" w:hAnsiTheme="minorHAnsi" w:cstheme="minorHAnsi"/>
        </w:rPr>
      </w:pPr>
    </w:p>
    <w:p w14:paraId="3DA2CA71" w14:textId="73DA2D7E" w:rsidR="001644CD" w:rsidRDefault="001644CD" w:rsidP="00A76879">
      <w:pPr>
        <w:spacing w:line="360" w:lineRule="auto"/>
        <w:rPr>
          <w:rFonts w:asciiTheme="minorHAnsi" w:hAnsiTheme="minorHAnsi" w:cstheme="minorHAnsi"/>
          <w:b/>
          <w:bCs/>
        </w:rPr>
      </w:pPr>
      <w:r>
        <w:rPr>
          <w:rFonts w:asciiTheme="minorHAnsi" w:hAnsiTheme="minorHAnsi" w:cstheme="minorHAnsi"/>
          <w:b/>
          <w:bCs/>
        </w:rPr>
        <w:t>2. Tipp: Das richtige Material für das Spendersystem</w:t>
      </w:r>
    </w:p>
    <w:p w14:paraId="0D35262B" w14:textId="1EED7CDB" w:rsidR="00A50131" w:rsidRDefault="001644CD" w:rsidP="00A76879">
      <w:pPr>
        <w:spacing w:line="360" w:lineRule="auto"/>
        <w:rPr>
          <w:rFonts w:asciiTheme="minorHAnsi" w:hAnsiTheme="minorHAnsi" w:cstheme="minorHAnsi"/>
        </w:rPr>
      </w:pPr>
      <w:r>
        <w:rPr>
          <w:rFonts w:asciiTheme="minorHAnsi" w:hAnsiTheme="minorHAnsi" w:cstheme="minorHAnsi"/>
        </w:rPr>
        <w:t xml:space="preserve">Je nach Art der Anwendung und je nach Desinfektionsmittel wirken auf das Spendersystem chemische und physikalische Belastungen. </w:t>
      </w:r>
      <w:r w:rsidR="00A50131">
        <w:rPr>
          <w:rFonts w:asciiTheme="minorHAnsi" w:hAnsiTheme="minorHAnsi" w:cstheme="minorHAnsi"/>
        </w:rPr>
        <w:t xml:space="preserve">Vor allem bei günstigen Kunststoffen besteht die Gefahr, dass das aggressive Desinfektionsmittel das Material angreift. Das führt dazu, dass die Alterung des Produkts beschleunigt oder Wasser eingelagert wird. </w:t>
      </w:r>
      <w:r w:rsidR="00E27FA6">
        <w:rPr>
          <w:rFonts w:asciiTheme="minorHAnsi" w:hAnsiTheme="minorHAnsi" w:cstheme="minorHAnsi"/>
        </w:rPr>
        <w:t>Durch Letzteres vermehren sich wiederum</w:t>
      </w:r>
      <w:r w:rsidR="00A50131">
        <w:rPr>
          <w:rFonts w:asciiTheme="minorHAnsi" w:hAnsiTheme="minorHAnsi" w:cstheme="minorHAnsi"/>
        </w:rPr>
        <w:t xml:space="preserve"> Keime. Auch durch die Behandlung von Chemikalien, um das Spendersystem zu reinigen, ist das Material angreifbar. </w:t>
      </w:r>
      <w:r w:rsidR="008663EB">
        <w:rPr>
          <w:rFonts w:asciiTheme="minorHAnsi" w:hAnsiTheme="minorHAnsi" w:cstheme="minorHAnsi"/>
        </w:rPr>
        <w:t xml:space="preserve">Als Einsatz empfiehlt sich ein hochwertiger Kunststoff, etwa Polyamid. </w:t>
      </w:r>
      <w:r w:rsidR="003A75A2">
        <w:rPr>
          <w:rFonts w:asciiTheme="minorHAnsi" w:hAnsiTheme="minorHAnsi" w:cstheme="minorHAnsi"/>
        </w:rPr>
        <w:t xml:space="preserve">Polyamid verfügt über eine porenfreie Oberfläche und damit optimale Reinigungseigenschaften. Zudem ist es unempfindlich gegenüber scharfen Reinigungs- und Desinfektionsmitteln. </w:t>
      </w:r>
      <w:r w:rsidR="00E27FA6">
        <w:rPr>
          <w:rFonts w:asciiTheme="minorHAnsi" w:hAnsiTheme="minorHAnsi" w:cstheme="minorHAnsi"/>
        </w:rPr>
        <w:t>Neben Polyamid ist</w:t>
      </w:r>
      <w:r w:rsidR="00205108">
        <w:rPr>
          <w:rFonts w:asciiTheme="minorHAnsi" w:hAnsiTheme="minorHAnsi" w:cstheme="minorHAnsi"/>
        </w:rPr>
        <w:t xml:space="preserve"> Edelstahl im Krankenhaus-Einsatz sehr beliebt. Bereit</w:t>
      </w:r>
      <w:r w:rsidR="00E27FA6">
        <w:rPr>
          <w:rFonts w:asciiTheme="minorHAnsi" w:hAnsiTheme="minorHAnsi" w:cstheme="minorHAnsi"/>
        </w:rPr>
        <w:t>s</w:t>
      </w:r>
      <w:r w:rsidR="00205108">
        <w:rPr>
          <w:rFonts w:asciiTheme="minorHAnsi" w:hAnsiTheme="minorHAnsi" w:cstheme="minorHAnsi"/>
        </w:rPr>
        <w:t xml:space="preserve"> minimale Pflege reicht aus, um diesen Werkstoff vor der Anreicherung durch Schmutz und Bakterien zu bewahren. Es ist korrosionsbeständig und ebenso wie Polyamid unempfindlich gegenüber Reinigungs- und Desinfektionsmitteln.</w:t>
      </w:r>
    </w:p>
    <w:p w14:paraId="2AC1B157" w14:textId="63BD146B" w:rsidR="00205108" w:rsidRDefault="00205108" w:rsidP="00A76879">
      <w:pPr>
        <w:spacing w:line="360" w:lineRule="auto"/>
        <w:rPr>
          <w:rFonts w:asciiTheme="minorHAnsi" w:hAnsiTheme="minorHAnsi" w:cstheme="minorHAnsi"/>
        </w:rPr>
      </w:pPr>
    </w:p>
    <w:p w14:paraId="67C54774" w14:textId="267CD543" w:rsidR="00205108" w:rsidRDefault="00205108" w:rsidP="00A76879">
      <w:pPr>
        <w:spacing w:line="360" w:lineRule="auto"/>
        <w:rPr>
          <w:rFonts w:asciiTheme="minorHAnsi" w:hAnsiTheme="minorHAnsi" w:cstheme="minorHAnsi"/>
          <w:b/>
          <w:bCs/>
        </w:rPr>
      </w:pPr>
      <w:r>
        <w:rPr>
          <w:rFonts w:asciiTheme="minorHAnsi" w:hAnsiTheme="minorHAnsi" w:cstheme="minorHAnsi"/>
          <w:b/>
          <w:bCs/>
        </w:rPr>
        <w:t>3. Regelmäßige Reinigungszyklen</w:t>
      </w:r>
    </w:p>
    <w:p w14:paraId="236C9C23" w14:textId="61FB4F43" w:rsidR="00F118DC" w:rsidRDefault="00205108" w:rsidP="00A76879">
      <w:pPr>
        <w:spacing w:line="360" w:lineRule="auto"/>
        <w:rPr>
          <w:rFonts w:asciiTheme="minorHAnsi" w:hAnsiTheme="minorHAnsi" w:cstheme="minorHAnsi"/>
        </w:rPr>
      </w:pPr>
      <w:r>
        <w:rPr>
          <w:rFonts w:asciiTheme="minorHAnsi" w:hAnsiTheme="minorHAnsi" w:cstheme="minorHAnsi"/>
        </w:rPr>
        <w:t xml:space="preserve">Bei unsachgemäßem Handling stellen </w:t>
      </w:r>
      <w:r w:rsidR="008E609F">
        <w:rPr>
          <w:rFonts w:asciiTheme="minorHAnsi" w:hAnsiTheme="minorHAnsi" w:cstheme="minorHAnsi"/>
        </w:rPr>
        <w:t xml:space="preserve">die </w:t>
      </w:r>
      <w:r>
        <w:rPr>
          <w:rFonts w:asciiTheme="minorHAnsi" w:hAnsiTheme="minorHAnsi" w:cstheme="minorHAnsi"/>
        </w:rPr>
        <w:t>Spendersysteme</w:t>
      </w:r>
      <w:r w:rsidR="007722CA">
        <w:rPr>
          <w:rFonts w:asciiTheme="minorHAnsi" w:hAnsiTheme="minorHAnsi" w:cstheme="minorHAnsi"/>
        </w:rPr>
        <w:t>, die eigentlich für mehr Hygiene sorgen sollen,</w:t>
      </w:r>
      <w:r>
        <w:rPr>
          <w:rFonts w:asciiTheme="minorHAnsi" w:hAnsiTheme="minorHAnsi" w:cstheme="minorHAnsi"/>
        </w:rPr>
        <w:t xml:space="preserve"> </w:t>
      </w:r>
      <w:r w:rsidR="00E27FA6">
        <w:rPr>
          <w:rFonts w:asciiTheme="minorHAnsi" w:hAnsiTheme="minorHAnsi" w:cstheme="minorHAnsi"/>
        </w:rPr>
        <w:t xml:space="preserve">selbst </w:t>
      </w:r>
      <w:r>
        <w:rPr>
          <w:rFonts w:asciiTheme="minorHAnsi" w:hAnsiTheme="minorHAnsi" w:cstheme="minorHAnsi"/>
        </w:rPr>
        <w:t xml:space="preserve">ein Risiko dar. Vor allem Seifenspender sind </w:t>
      </w:r>
      <w:r w:rsidR="007722CA">
        <w:rPr>
          <w:rFonts w:asciiTheme="minorHAnsi" w:hAnsiTheme="minorHAnsi" w:cstheme="minorHAnsi"/>
        </w:rPr>
        <w:t xml:space="preserve">als </w:t>
      </w:r>
      <w:r>
        <w:rPr>
          <w:rFonts w:asciiTheme="minorHAnsi" w:hAnsiTheme="minorHAnsi" w:cstheme="minorHAnsi"/>
        </w:rPr>
        <w:t xml:space="preserve">kritisch einzustufen, da </w:t>
      </w:r>
      <w:r w:rsidR="007722CA">
        <w:rPr>
          <w:rFonts w:asciiTheme="minorHAnsi" w:hAnsiTheme="minorHAnsi" w:cstheme="minorHAnsi"/>
        </w:rPr>
        <w:t>durch die</w:t>
      </w:r>
      <w:r>
        <w:rPr>
          <w:rFonts w:asciiTheme="minorHAnsi" w:hAnsiTheme="minorHAnsi" w:cstheme="minorHAnsi"/>
        </w:rPr>
        <w:t xml:space="preserve"> Seife </w:t>
      </w:r>
      <w:r w:rsidR="007722CA">
        <w:rPr>
          <w:rFonts w:asciiTheme="minorHAnsi" w:hAnsiTheme="minorHAnsi" w:cstheme="minorHAnsi"/>
        </w:rPr>
        <w:t xml:space="preserve">keine antimikrobielle Wirksamkeit </w:t>
      </w:r>
      <w:r>
        <w:rPr>
          <w:rFonts w:asciiTheme="minorHAnsi" w:hAnsiTheme="minorHAnsi" w:cstheme="minorHAnsi"/>
        </w:rPr>
        <w:t xml:space="preserve">gesichert ist. Zudem befinden sie sich in der Regel in der Nähe von Waschbecken, sodass </w:t>
      </w:r>
      <w:r w:rsidR="00E27FA6">
        <w:rPr>
          <w:rFonts w:asciiTheme="minorHAnsi" w:hAnsiTheme="minorHAnsi" w:cstheme="minorHAnsi"/>
        </w:rPr>
        <w:t>sich dort Feuchtkeime bilden</w:t>
      </w:r>
      <w:r>
        <w:rPr>
          <w:rFonts w:asciiTheme="minorHAnsi" w:hAnsiTheme="minorHAnsi" w:cstheme="minorHAnsi"/>
        </w:rPr>
        <w:t>.</w:t>
      </w:r>
      <w:r w:rsidR="00E27FA6">
        <w:rPr>
          <w:rFonts w:asciiTheme="minorHAnsi" w:hAnsiTheme="minorHAnsi" w:cstheme="minorHAnsi"/>
        </w:rPr>
        <w:t xml:space="preserve"> Reinigungskräfte vergessen oftmals den </w:t>
      </w:r>
      <w:r w:rsidR="008E609F">
        <w:rPr>
          <w:rFonts w:asciiTheme="minorHAnsi" w:hAnsiTheme="minorHAnsi" w:cstheme="minorHAnsi"/>
        </w:rPr>
        <w:t xml:space="preserve">Auslass </w:t>
      </w:r>
      <w:r w:rsidR="00E27FA6">
        <w:rPr>
          <w:rFonts w:asciiTheme="minorHAnsi" w:hAnsiTheme="minorHAnsi" w:cstheme="minorHAnsi"/>
        </w:rPr>
        <w:t>des Spenders und füllen einfach nur die Seife nach, ohne den Spender selbst intensiv zu reinigen.</w:t>
      </w:r>
      <w:r>
        <w:rPr>
          <w:rFonts w:asciiTheme="minorHAnsi" w:hAnsiTheme="minorHAnsi" w:cstheme="minorHAnsi"/>
        </w:rPr>
        <w:t xml:space="preserve"> Die KRINKO empfiehlt daher, bei Spendern für die Handwäsche Einmalpumpen im Gebinde zu verwenden, die Nutzende nach der Leerung </w:t>
      </w:r>
      <w:r w:rsidR="00E27FA6">
        <w:rPr>
          <w:rFonts w:asciiTheme="minorHAnsi" w:hAnsiTheme="minorHAnsi" w:cstheme="minorHAnsi"/>
        </w:rPr>
        <w:t>entsorge</w:t>
      </w:r>
      <w:r>
        <w:rPr>
          <w:rFonts w:asciiTheme="minorHAnsi" w:hAnsiTheme="minorHAnsi" w:cstheme="minorHAnsi"/>
        </w:rPr>
        <w:t>n.</w:t>
      </w:r>
      <w:r w:rsidR="007722CA">
        <w:rPr>
          <w:rFonts w:asciiTheme="minorHAnsi" w:hAnsiTheme="minorHAnsi" w:cstheme="minorHAnsi"/>
        </w:rPr>
        <w:t xml:space="preserve"> Keinesfalls sollte Seife</w:t>
      </w:r>
      <w:r w:rsidR="00AB4B13">
        <w:rPr>
          <w:rFonts w:asciiTheme="minorHAnsi" w:hAnsiTheme="minorHAnsi" w:cstheme="minorHAnsi"/>
        </w:rPr>
        <w:t xml:space="preserve"> einfach</w:t>
      </w:r>
      <w:r w:rsidR="007722CA">
        <w:rPr>
          <w:rFonts w:asciiTheme="minorHAnsi" w:hAnsiTheme="minorHAnsi" w:cstheme="minorHAnsi"/>
        </w:rPr>
        <w:t xml:space="preserve"> nachgefüllt werden. Dasselbe gilt für Desinfektionsmittelspender – dessen Außen- und Innenteile müssen </w:t>
      </w:r>
      <w:proofErr w:type="spellStart"/>
      <w:r w:rsidR="007722CA">
        <w:rPr>
          <w:rFonts w:asciiTheme="minorHAnsi" w:hAnsiTheme="minorHAnsi" w:cstheme="minorHAnsi"/>
        </w:rPr>
        <w:t>aufbereitbar</w:t>
      </w:r>
      <w:proofErr w:type="spellEnd"/>
      <w:r w:rsidR="007722CA">
        <w:rPr>
          <w:rFonts w:asciiTheme="minorHAnsi" w:hAnsiTheme="minorHAnsi" w:cstheme="minorHAnsi"/>
        </w:rPr>
        <w:t xml:space="preserve"> sein. Durch das Reinigungspersonal müssen Wartung und Reinigung so erfolgen, dass eine mikrobielle Besiedelung </w:t>
      </w:r>
      <w:r w:rsidR="008E609F">
        <w:rPr>
          <w:rFonts w:asciiTheme="minorHAnsi" w:hAnsiTheme="minorHAnsi" w:cstheme="minorHAnsi"/>
        </w:rPr>
        <w:t>vermieden wird</w:t>
      </w:r>
      <w:r w:rsidR="007722CA">
        <w:rPr>
          <w:rFonts w:asciiTheme="minorHAnsi" w:hAnsiTheme="minorHAnsi" w:cstheme="minorHAnsi"/>
        </w:rPr>
        <w:t xml:space="preserve">. </w:t>
      </w:r>
    </w:p>
    <w:p w14:paraId="7BFC325C" w14:textId="1524F32D" w:rsidR="007722CA" w:rsidRDefault="007722CA" w:rsidP="00A76879">
      <w:pPr>
        <w:spacing w:line="360" w:lineRule="auto"/>
        <w:rPr>
          <w:rFonts w:asciiTheme="minorHAnsi" w:hAnsiTheme="minorHAnsi" w:cstheme="minorHAnsi"/>
        </w:rPr>
      </w:pPr>
    </w:p>
    <w:p w14:paraId="51942A65" w14:textId="71C3AA76" w:rsidR="00A76879" w:rsidRDefault="007722CA" w:rsidP="003E361F">
      <w:pPr>
        <w:spacing w:line="360" w:lineRule="auto"/>
        <w:rPr>
          <w:rFonts w:asciiTheme="minorHAnsi" w:hAnsiTheme="minorHAnsi" w:cstheme="minorHAnsi"/>
          <w:b/>
          <w:bCs/>
        </w:rPr>
      </w:pPr>
      <w:r>
        <w:rPr>
          <w:rFonts w:asciiTheme="minorHAnsi" w:hAnsiTheme="minorHAnsi" w:cstheme="minorHAnsi"/>
          <w:b/>
          <w:bCs/>
        </w:rPr>
        <w:t>4. Der ideale Platz für Spender</w:t>
      </w:r>
    </w:p>
    <w:p w14:paraId="53E622A8" w14:textId="42093ED9" w:rsidR="00711A14" w:rsidRDefault="00524634" w:rsidP="003E361F">
      <w:pPr>
        <w:spacing w:line="360" w:lineRule="auto"/>
        <w:rPr>
          <w:rFonts w:asciiTheme="minorHAnsi" w:hAnsiTheme="minorHAnsi" w:cstheme="minorHAnsi"/>
        </w:rPr>
      </w:pPr>
      <w:hyperlink r:id="rId10" w:history="1">
        <w:r w:rsidR="003E361F" w:rsidRPr="003E361F">
          <w:rPr>
            <w:rStyle w:val="Hyperlink"/>
            <w:rFonts w:asciiTheme="minorHAnsi" w:hAnsiTheme="minorHAnsi" w:cstheme="minorHAnsi"/>
          </w:rPr>
          <w:t>Untersuchungen</w:t>
        </w:r>
      </w:hyperlink>
      <w:r w:rsidR="003E361F">
        <w:rPr>
          <w:rFonts w:asciiTheme="minorHAnsi" w:hAnsiTheme="minorHAnsi" w:cstheme="minorHAnsi"/>
        </w:rPr>
        <w:t xml:space="preserve"> zeigen, dass durch eine hohe Verfügbarkeit von Hände-Desinfektionsmitteln die Compliance </w:t>
      </w:r>
      <w:r w:rsidR="00801386">
        <w:rPr>
          <w:rFonts w:asciiTheme="minorHAnsi" w:hAnsiTheme="minorHAnsi" w:cstheme="minorHAnsi"/>
        </w:rPr>
        <w:t xml:space="preserve">für Handhygiene </w:t>
      </w:r>
      <w:r w:rsidR="003E361F">
        <w:rPr>
          <w:rFonts w:asciiTheme="minorHAnsi" w:hAnsiTheme="minorHAnsi" w:cstheme="minorHAnsi"/>
        </w:rPr>
        <w:t>erhöht werden kann.</w:t>
      </w:r>
      <w:r w:rsidR="00A746AC">
        <w:rPr>
          <w:rFonts w:asciiTheme="minorHAnsi" w:hAnsiTheme="minorHAnsi" w:cstheme="minorHAnsi"/>
        </w:rPr>
        <w:t xml:space="preserve"> So ist die Platzierung eines Spenders je zwei </w:t>
      </w:r>
      <w:proofErr w:type="spellStart"/>
      <w:r w:rsidR="00A746AC">
        <w:rPr>
          <w:rFonts w:asciiTheme="minorHAnsi" w:hAnsiTheme="minorHAnsi" w:cstheme="minorHAnsi"/>
        </w:rPr>
        <w:t>PatientInnenbetten</w:t>
      </w:r>
      <w:proofErr w:type="spellEnd"/>
      <w:r w:rsidR="00A746AC">
        <w:rPr>
          <w:rFonts w:asciiTheme="minorHAnsi" w:hAnsiTheme="minorHAnsi" w:cstheme="minorHAnsi"/>
        </w:rPr>
        <w:t xml:space="preserve"> empfehlenswert. Auf Intensivstationen ist allerdings ein Spender je </w:t>
      </w:r>
      <w:proofErr w:type="spellStart"/>
      <w:r w:rsidR="00A746AC">
        <w:rPr>
          <w:rFonts w:asciiTheme="minorHAnsi" w:hAnsiTheme="minorHAnsi" w:cstheme="minorHAnsi"/>
        </w:rPr>
        <w:t>PatientInnenbett</w:t>
      </w:r>
      <w:proofErr w:type="spellEnd"/>
      <w:r w:rsidR="00A746AC">
        <w:rPr>
          <w:rFonts w:asciiTheme="minorHAnsi" w:hAnsiTheme="minorHAnsi" w:cstheme="minorHAnsi"/>
        </w:rPr>
        <w:t xml:space="preserve"> die Mindestanforderung. Neben der Verfügbarkeit </w:t>
      </w:r>
      <w:r w:rsidR="008E609F">
        <w:rPr>
          <w:rFonts w:asciiTheme="minorHAnsi" w:hAnsiTheme="minorHAnsi" w:cstheme="minorHAnsi"/>
        </w:rPr>
        <w:t xml:space="preserve">ist </w:t>
      </w:r>
      <w:r w:rsidR="00A746AC">
        <w:rPr>
          <w:rFonts w:asciiTheme="minorHAnsi" w:hAnsiTheme="minorHAnsi" w:cstheme="minorHAnsi"/>
        </w:rPr>
        <w:t xml:space="preserve">allerdings auch entscheidend, wo der Spender angebracht ist. Eine Verknüpfung mit den fünf Momenten der Händehygiene (vor </w:t>
      </w:r>
      <w:proofErr w:type="spellStart"/>
      <w:r w:rsidR="00A746AC">
        <w:rPr>
          <w:rFonts w:asciiTheme="minorHAnsi" w:hAnsiTheme="minorHAnsi" w:cstheme="minorHAnsi"/>
        </w:rPr>
        <w:t>PatientInnenkontakt</w:t>
      </w:r>
      <w:proofErr w:type="spellEnd"/>
      <w:r w:rsidR="00A746AC">
        <w:rPr>
          <w:rFonts w:asciiTheme="minorHAnsi" w:hAnsiTheme="minorHAnsi" w:cstheme="minorHAnsi"/>
        </w:rPr>
        <w:t xml:space="preserve">, vor </w:t>
      </w:r>
      <w:r w:rsidR="00863760">
        <w:rPr>
          <w:rFonts w:asciiTheme="minorHAnsi" w:hAnsiTheme="minorHAnsi" w:cstheme="minorHAnsi"/>
        </w:rPr>
        <w:t>aseptischen</w:t>
      </w:r>
      <w:r w:rsidR="00A746AC">
        <w:rPr>
          <w:rFonts w:asciiTheme="minorHAnsi" w:hAnsiTheme="minorHAnsi" w:cstheme="minorHAnsi"/>
        </w:rPr>
        <w:t xml:space="preserve"> Tätigkeiten, nach Kontakt mit potenziell Infektiösen, nach </w:t>
      </w:r>
      <w:proofErr w:type="spellStart"/>
      <w:r w:rsidR="00A746AC">
        <w:rPr>
          <w:rFonts w:asciiTheme="minorHAnsi" w:hAnsiTheme="minorHAnsi" w:cstheme="minorHAnsi"/>
        </w:rPr>
        <w:t>PatientInnenkontakt</w:t>
      </w:r>
      <w:proofErr w:type="spellEnd"/>
      <w:r w:rsidR="008E609F">
        <w:rPr>
          <w:rFonts w:asciiTheme="minorHAnsi" w:hAnsiTheme="minorHAnsi" w:cstheme="minorHAnsi"/>
        </w:rPr>
        <w:t xml:space="preserve"> sowie nach Kontakt mit der unmittelbaren </w:t>
      </w:r>
      <w:proofErr w:type="spellStart"/>
      <w:r w:rsidR="008E609F">
        <w:rPr>
          <w:rFonts w:asciiTheme="minorHAnsi" w:hAnsiTheme="minorHAnsi" w:cstheme="minorHAnsi"/>
        </w:rPr>
        <w:t>PatientInnenumgebung</w:t>
      </w:r>
      <w:proofErr w:type="spellEnd"/>
      <w:r w:rsidR="008E609F">
        <w:rPr>
          <w:rFonts w:asciiTheme="minorHAnsi" w:hAnsiTheme="minorHAnsi" w:cstheme="minorHAnsi"/>
        </w:rPr>
        <w:t>)</w:t>
      </w:r>
      <w:r w:rsidR="00A746AC">
        <w:rPr>
          <w:rFonts w:asciiTheme="minorHAnsi" w:hAnsiTheme="minorHAnsi" w:cstheme="minorHAnsi"/>
        </w:rPr>
        <w:t xml:space="preserve"> ist empfehlenswert. Als besonders praktisch erweisen sich innovative, variable Aufbaumöglichkeiten von Spendern. Etwa eine Anbringung der Spender nicht nur an Wänden, sondern beispielsweise auch an Betten, durch eine variable Standsäule oder sogar direkt am </w:t>
      </w:r>
      <w:r w:rsidR="00711A14">
        <w:rPr>
          <w:rFonts w:asciiTheme="minorHAnsi" w:hAnsiTheme="minorHAnsi" w:cstheme="minorHAnsi"/>
        </w:rPr>
        <w:t>Geräte- oder Verbandswagen.</w:t>
      </w:r>
    </w:p>
    <w:p w14:paraId="356C1D45" w14:textId="0FABC23A" w:rsidR="005E63A5" w:rsidRDefault="005E63A5" w:rsidP="003E361F">
      <w:pPr>
        <w:spacing w:line="360" w:lineRule="auto"/>
        <w:rPr>
          <w:rFonts w:asciiTheme="minorHAnsi" w:hAnsiTheme="minorHAnsi" w:cstheme="minorHAnsi"/>
        </w:rPr>
      </w:pPr>
    </w:p>
    <w:p w14:paraId="4B46DC99" w14:textId="190E246F" w:rsidR="005E63A5" w:rsidRPr="007722CA" w:rsidRDefault="005E63A5" w:rsidP="003E361F">
      <w:pPr>
        <w:spacing w:line="360" w:lineRule="auto"/>
        <w:rPr>
          <w:rFonts w:asciiTheme="minorHAnsi" w:hAnsiTheme="minorHAnsi" w:cstheme="minorHAnsi"/>
        </w:rPr>
      </w:pPr>
      <w:r>
        <w:rPr>
          <w:rFonts w:asciiTheme="minorHAnsi" w:hAnsiTheme="minorHAnsi" w:cstheme="minorHAnsi"/>
        </w:rPr>
        <w:t>Weitere Tipps und Hinweise im Umga</w:t>
      </w:r>
      <w:r w:rsidR="008E609F">
        <w:rPr>
          <w:rFonts w:asciiTheme="minorHAnsi" w:hAnsiTheme="minorHAnsi" w:cstheme="minorHAnsi"/>
        </w:rPr>
        <w:t>ng mit dem Thema</w:t>
      </w:r>
      <w:r>
        <w:rPr>
          <w:rFonts w:asciiTheme="minorHAnsi" w:hAnsiTheme="minorHAnsi" w:cstheme="minorHAnsi"/>
        </w:rPr>
        <w:t xml:space="preserve"> Hygiene in den Feldern Care, Hotel, Public und Education finden Sie im kostenlosen E-Book von HEWI. Dieses steht unter folgendem Link zum Download zur Verfügung</w:t>
      </w:r>
      <w:r w:rsidR="006652BD">
        <w:rPr>
          <w:rFonts w:asciiTheme="minorHAnsi" w:hAnsiTheme="minorHAnsi" w:cstheme="minorHAnsi"/>
        </w:rPr>
        <w:t xml:space="preserve">: </w:t>
      </w:r>
      <w:hyperlink r:id="rId11" w:history="1">
        <w:r w:rsidR="006652BD" w:rsidRPr="00500CC1">
          <w:rPr>
            <w:rStyle w:val="Hyperlink"/>
            <w:rFonts w:asciiTheme="minorHAnsi" w:hAnsiTheme="minorHAnsi" w:cstheme="minorHAnsi"/>
          </w:rPr>
          <w:t>https://www.hewi.com/de/hygiene-e-book</w:t>
        </w:r>
      </w:hyperlink>
      <w:r w:rsidR="006652BD">
        <w:rPr>
          <w:rFonts w:asciiTheme="minorHAnsi" w:hAnsiTheme="minorHAnsi" w:cstheme="minorHAnsi"/>
        </w:rPr>
        <w:t xml:space="preserve">. </w:t>
      </w:r>
    </w:p>
    <w:p w14:paraId="3B6F719C" w14:textId="77777777" w:rsidR="00A76879" w:rsidRPr="00711A14" w:rsidRDefault="00A76879" w:rsidP="00711A14">
      <w:pPr>
        <w:rPr>
          <w:rFonts w:asciiTheme="minorHAnsi" w:hAnsiTheme="minorHAnsi" w:cstheme="minorHAnsi"/>
        </w:rPr>
      </w:pPr>
    </w:p>
    <w:p w14:paraId="330AABD9" w14:textId="77777777" w:rsidR="00A76879" w:rsidRPr="00A76879" w:rsidRDefault="00A76879" w:rsidP="00A76879">
      <w:pPr>
        <w:spacing w:line="360" w:lineRule="auto"/>
        <w:rPr>
          <w:rFonts w:asciiTheme="minorHAnsi" w:hAnsiTheme="minorHAnsi" w:cstheme="minorHAnsi"/>
          <w:sz w:val="32"/>
          <w:szCs w:val="28"/>
        </w:rPr>
      </w:pPr>
    </w:p>
    <w:sectPr w:rsidR="00A76879" w:rsidRPr="00A7687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Textkörper CS)">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50DAE"/>
    <w:multiLevelType w:val="hybridMultilevel"/>
    <w:tmpl w:val="2794AC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1198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C3"/>
    <w:rsid w:val="00042332"/>
    <w:rsid w:val="00140363"/>
    <w:rsid w:val="001644CD"/>
    <w:rsid w:val="00205108"/>
    <w:rsid w:val="002700CD"/>
    <w:rsid w:val="00314FC5"/>
    <w:rsid w:val="003660B5"/>
    <w:rsid w:val="003A75A2"/>
    <w:rsid w:val="003E361F"/>
    <w:rsid w:val="003F5F8B"/>
    <w:rsid w:val="0041181E"/>
    <w:rsid w:val="00453CE2"/>
    <w:rsid w:val="004915AF"/>
    <w:rsid w:val="00524634"/>
    <w:rsid w:val="005E63A5"/>
    <w:rsid w:val="00611B80"/>
    <w:rsid w:val="00623B60"/>
    <w:rsid w:val="006652BD"/>
    <w:rsid w:val="00683920"/>
    <w:rsid w:val="00707C86"/>
    <w:rsid w:val="00711A14"/>
    <w:rsid w:val="00767944"/>
    <w:rsid w:val="007722CA"/>
    <w:rsid w:val="00801386"/>
    <w:rsid w:val="00863760"/>
    <w:rsid w:val="008663EB"/>
    <w:rsid w:val="008D5F96"/>
    <w:rsid w:val="008E609F"/>
    <w:rsid w:val="009A1BFB"/>
    <w:rsid w:val="009C4E99"/>
    <w:rsid w:val="009C4F24"/>
    <w:rsid w:val="009F32BB"/>
    <w:rsid w:val="00A34AC3"/>
    <w:rsid w:val="00A36B77"/>
    <w:rsid w:val="00A50131"/>
    <w:rsid w:val="00A5794D"/>
    <w:rsid w:val="00A746AC"/>
    <w:rsid w:val="00A76879"/>
    <w:rsid w:val="00AB4B13"/>
    <w:rsid w:val="00C71567"/>
    <w:rsid w:val="00D078DA"/>
    <w:rsid w:val="00DB3E1E"/>
    <w:rsid w:val="00DE7AFC"/>
    <w:rsid w:val="00E1126F"/>
    <w:rsid w:val="00E27FA6"/>
    <w:rsid w:val="00E4165F"/>
    <w:rsid w:val="00E513DE"/>
    <w:rsid w:val="00E635EF"/>
    <w:rsid w:val="00EB1148"/>
    <w:rsid w:val="00EB2CE6"/>
    <w:rsid w:val="00F118DC"/>
    <w:rsid w:val="00F26B23"/>
    <w:rsid w:val="00F43A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FF58C6C"/>
  <w15:chartTrackingRefBased/>
  <w15:docId w15:val="{0D7ABC5F-D345-414E-A430-EB7E092B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Textkörper CS)"/>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5F8B"/>
    <w:pPr>
      <w:keepNext/>
      <w:keepLines/>
      <w:spacing w:line="360" w:lineRule="auto"/>
      <w:contextualSpacing/>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semiHidden/>
    <w:unhideWhenUsed/>
    <w:qFormat/>
    <w:rsid w:val="003F5F8B"/>
    <w:pPr>
      <w:keepNext/>
      <w:keepLines/>
      <w:spacing w:line="360" w:lineRule="auto"/>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5F8B"/>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semiHidden/>
    <w:rsid w:val="003F5F8B"/>
    <w:rPr>
      <w:rFonts w:asciiTheme="majorHAnsi" w:eastAsiaTheme="majorEastAsia" w:hAnsiTheme="majorHAnsi" w:cstheme="majorBidi"/>
      <w:b/>
      <w:color w:val="000000" w:themeColor="text1"/>
      <w:sz w:val="26"/>
      <w:szCs w:val="26"/>
    </w:rPr>
  </w:style>
  <w:style w:type="paragraph" w:styleId="ListParagraph">
    <w:name w:val="List Paragraph"/>
    <w:basedOn w:val="Normal"/>
    <w:uiPriority w:val="34"/>
    <w:qFormat/>
    <w:rsid w:val="00A76879"/>
    <w:pPr>
      <w:ind w:left="720"/>
      <w:contextualSpacing/>
    </w:pPr>
  </w:style>
  <w:style w:type="character" w:styleId="Hyperlink">
    <w:name w:val="Hyperlink"/>
    <w:basedOn w:val="DefaultParagraphFont"/>
    <w:uiPriority w:val="99"/>
    <w:unhideWhenUsed/>
    <w:rsid w:val="00683920"/>
    <w:rPr>
      <w:color w:val="0563C1" w:themeColor="hyperlink"/>
      <w:u w:val="single"/>
    </w:rPr>
  </w:style>
  <w:style w:type="character" w:styleId="UnresolvedMention">
    <w:name w:val="Unresolved Mention"/>
    <w:basedOn w:val="DefaultParagraphFont"/>
    <w:uiPriority w:val="99"/>
    <w:semiHidden/>
    <w:unhideWhenUsed/>
    <w:rsid w:val="00683920"/>
    <w:rPr>
      <w:color w:val="605E5C"/>
      <w:shd w:val="clear" w:color="auto" w:fill="E1DFDD"/>
    </w:rPr>
  </w:style>
  <w:style w:type="character" w:styleId="Strong">
    <w:name w:val="Strong"/>
    <w:basedOn w:val="DefaultParagraphFont"/>
    <w:uiPriority w:val="22"/>
    <w:qFormat/>
    <w:rsid w:val="00623B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9369173">
      <w:bodyDiv w:val="1"/>
      <w:marLeft w:val="0"/>
      <w:marRight w:val="0"/>
      <w:marTop w:val="0"/>
      <w:marBottom w:val="0"/>
      <w:divBdr>
        <w:top w:val="none" w:sz="0" w:space="0" w:color="auto"/>
        <w:left w:val="none" w:sz="0" w:space="0" w:color="auto"/>
        <w:bottom w:val="none" w:sz="0" w:space="0" w:color="auto"/>
        <w:right w:val="none" w:sz="0" w:space="0" w:color="auto"/>
      </w:divBdr>
      <w:divsChild>
        <w:div w:id="7243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eportal.de/pm/139186/4904590"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wi.com/de/hygiene-e-book" TargetMode="External"/><Relationship Id="rId5" Type="http://schemas.openxmlformats.org/officeDocument/2006/relationships/styles" Target="styles.xml"/><Relationship Id="rId10" Type="http://schemas.openxmlformats.org/officeDocument/2006/relationships/hyperlink" Target="https://www.bode-science-center.de/science/studien/article/studie-effekt-der-variation-von-anzahl-und-position-alkoholischer-haendedesinfektionsmittel-spender.html" TargetMode="External"/><Relationship Id="rId4" Type="http://schemas.openxmlformats.org/officeDocument/2006/relationships/numbering" Target="numbering.xml"/><Relationship Id="rId9" Type="http://schemas.openxmlformats.org/officeDocument/2006/relationships/hyperlink" Target="https://www.bifg.de/publikationen/reporte/krankenhausreport-202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6" ma:contentTypeDescription="Ein neues Dokument erstellen." ma:contentTypeScope="" ma:versionID="787329489033fd6660159aabe3d16416">
  <xsd:schema xmlns:xsd="http://www.w3.org/2001/XMLSchema" xmlns:xs="http://www.w3.org/2001/XMLSchema" xmlns:p="http://schemas.microsoft.com/office/2006/metadata/properties" xmlns:ns2="dcacfc5a-2925-422e-a0a6-552f08477867" xmlns:ns3="7b9421b2-07d6-49c7-bde8-0169476f3c11" targetNamespace="http://schemas.microsoft.com/office/2006/metadata/properties" ma:root="true" ma:fieldsID="e9b2219e17aa21eb5c8dd906c472d7c4" ns2:_="" ns3:_="">
    <xsd:import namespace="dcacfc5a-2925-422e-a0a6-552f08477867"/>
    <xsd:import namespace="7b9421b2-07d6-49c7-bde8-0169476f3c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d74c72f9-8688-4334-ac24-c2404a47e8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9421b2-07d6-49c7-bde8-0169476f3c1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803eae25-934d-49ff-87e6-64260b8051f6}" ma:internalName="TaxCatchAll" ma:showField="CatchAllData" ma:web="7b9421b2-07d6-49c7-bde8-0169476f3c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acfc5a-2925-422e-a0a6-552f08477867">
      <Terms xmlns="http://schemas.microsoft.com/office/infopath/2007/PartnerControls"/>
    </lcf76f155ced4ddcb4097134ff3c332f>
    <TaxCatchAll xmlns="7b9421b2-07d6-49c7-bde8-0169476f3c11" xsi:nil="true"/>
  </documentManagement>
</p:properties>
</file>

<file path=customXml/itemProps1.xml><?xml version="1.0" encoding="utf-8"?>
<ds:datastoreItem xmlns:ds="http://schemas.openxmlformats.org/officeDocument/2006/customXml" ds:itemID="{641A9840-E602-403A-96EE-27550FBF09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7b9421b2-07d6-49c7-bde8-0169476f3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99E64E-A9EE-4E41-BD79-A07EA853176A}">
  <ds:schemaRefs>
    <ds:schemaRef ds:uri="http://schemas.microsoft.com/sharepoint/v3/contenttype/forms"/>
  </ds:schemaRefs>
</ds:datastoreItem>
</file>

<file path=customXml/itemProps3.xml><?xml version="1.0" encoding="utf-8"?>
<ds:datastoreItem xmlns:ds="http://schemas.openxmlformats.org/officeDocument/2006/customXml" ds:itemID="{F696E9BA-F3A0-48AB-9550-3341C41BAC6F}">
  <ds:schemaRefs>
    <ds:schemaRef ds:uri="http://schemas.microsoft.com/office/2006/metadata/properties"/>
    <ds:schemaRef ds:uri="http://schemas.microsoft.com/office/infopath/2007/PartnerControls"/>
    <ds:schemaRef ds:uri="dcacfc5a-2925-422e-a0a6-552f08477867"/>
    <ds:schemaRef ds:uri="7b9421b2-07d6-49c7-bde8-0169476f3c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997</Words>
  <Characters>5683</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Henke</dc:creator>
  <cp:keywords/>
  <dc:description/>
  <cp:lastModifiedBy>Jessica Henke</cp:lastModifiedBy>
  <cp:revision>4</cp:revision>
  <dcterms:created xsi:type="dcterms:W3CDTF">2022-05-20T19:17:00Z</dcterms:created>
  <dcterms:modified xsi:type="dcterms:W3CDTF">2022-05-20T19:21:00Z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y fmtid="{D5CDD505-2E9C-101B-9397-08002B2CF9AE}" pid="3" name="MediaServiceImageTags">
    <vt:lpwstr/>
  </property>
</Properties>
</file>